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E8A" w:rsidRDefault="00074D99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2693670</wp:posOffset>
                </wp:positionH>
                <wp:positionV relativeFrom="paragraph">
                  <wp:posOffset>-270510</wp:posOffset>
                </wp:positionV>
                <wp:extent cx="657225" cy="819785"/>
                <wp:effectExtent l="0" t="0" r="9525" b="0"/>
                <wp:wrapNone/>
                <wp:docPr id="1" name="Рисунок 3" descr="БутурлинскийМР_ПП-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БутурлинскийМР_ПП-05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57225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12.10pt;mso-position-horizontal:absolute;mso-position-vertical-relative:text;margin-top:-21.30pt;mso-position-vertical:absolute;width:51.75pt;height:64.5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EE4E8A" w:rsidRDefault="00EE4E8A">
      <w:pPr>
        <w:keepNext/>
        <w:jc w:val="center"/>
        <w:outlineLvl w:val="0"/>
        <w:rPr>
          <w:b/>
          <w:bCs/>
          <w:sz w:val="28"/>
          <w:szCs w:val="28"/>
        </w:rPr>
      </w:pPr>
    </w:p>
    <w:p w:rsidR="00EE4E8A" w:rsidRDefault="00EE4E8A">
      <w:pPr>
        <w:keepNext/>
        <w:jc w:val="center"/>
        <w:outlineLvl w:val="0"/>
        <w:rPr>
          <w:b/>
          <w:bCs/>
          <w:sz w:val="28"/>
          <w:szCs w:val="28"/>
        </w:rPr>
      </w:pPr>
    </w:p>
    <w:p w:rsidR="00EE4E8A" w:rsidRDefault="00074D99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EE4E8A" w:rsidRDefault="00074D99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БУТУРЛИНСКОГО МУНИЦИПАЛЬНОГО ОКРУГА</w:t>
      </w:r>
    </w:p>
    <w:p w:rsidR="00EE4E8A" w:rsidRDefault="00074D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НИЖЕГОРОДСКОЙ ОБЛАСТИ</w:t>
      </w:r>
    </w:p>
    <w:p w:rsidR="00EE4E8A" w:rsidRDefault="00EE4E8A">
      <w:pPr>
        <w:jc w:val="center"/>
        <w:rPr>
          <w:b/>
          <w:sz w:val="28"/>
          <w:szCs w:val="28"/>
        </w:rPr>
      </w:pPr>
    </w:p>
    <w:p w:rsidR="00EE4E8A" w:rsidRDefault="002A3061">
      <w:pPr>
        <w:keepNext/>
        <w:spacing w:line="360" w:lineRule="auto"/>
        <w:jc w:val="center"/>
        <w:outlineLvl w:val="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Е Ш Е Н И Е  </w:t>
      </w:r>
    </w:p>
    <w:p w:rsidR="00EE4E8A" w:rsidRDefault="00EE4E8A">
      <w:pPr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01"/>
        <w:gridCol w:w="4654"/>
      </w:tblGrid>
      <w:tr w:rsidR="00EE4E8A">
        <w:tc>
          <w:tcPr>
            <w:tcW w:w="4701" w:type="dxa"/>
          </w:tcPr>
          <w:p w:rsidR="00EE4E8A" w:rsidRDefault="00074D99" w:rsidP="00FF5B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F5B1F">
              <w:rPr>
                <w:sz w:val="28"/>
                <w:szCs w:val="28"/>
              </w:rPr>
              <w:t>10 апреля 2026 г.</w:t>
            </w:r>
          </w:p>
        </w:tc>
        <w:tc>
          <w:tcPr>
            <w:tcW w:w="4654" w:type="dxa"/>
          </w:tcPr>
          <w:p w:rsidR="00EE4E8A" w:rsidRDefault="00074D99" w:rsidP="00FF5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№ </w:t>
            </w:r>
            <w:r w:rsidR="00FF5B1F">
              <w:rPr>
                <w:sz w:val="28"/>
                <w:szCs w:val="28"/>
              </w:rPr>
              <w:t>25</w:t>
            </w:r>
          </w:p>
        </w:tc>
      </w:tr>
      <w:tr w:rsidR="00EE4E8A">
        <w:tc>
          <w:tcPr>
            <w:tcW w:w="4701" w:type="dxa"/>
          </w:tcPr>
          <w:p w:rsidR="00EE4E8A" w:rsidRDefault="00EE4E8A">
            <w:pPr>
              <w:rPr>
                <w:sz w:val="28"/>
                <w:szCs w:val="28"/>
              </w:rPr>
            </w:pPr>
          </w:p>
        </w:tc>
        <w:tc>
          <w:tcPr>
            <w:tcW w:w="4654" w:type="dxa"/>
          </w:tcPr>
          <w:p w:rsidR="00EE4E8A" w:rsidRDefault="00EE4E8A">
            <w:pPr>
              <w:jc w:val="center"/>
              <w:rPr>
                <w:sz w:val="28"/>
                <w:szCs w:val="28"/>
              </w:rPr>
            </w:pPr>
          </w:p>
        </w:tc>
      </w:tr>
    </w:tbl>
    <w:p w:rsidR="002A3061" w:rsidRDefault="00074D99">
      <w:pPr>
        <w:jc w:val="center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 xml:space="preserve">О внесении изменений в Прогнозный план приватизации муниципального имущества Бутурлинского муниципального </w:t>
      </w:r>
    </w:p>
    <w:p w:rsidR="00EE4E8A" w:rsidRDefault="00074D99">
      <w:pPr>
        <w:jc w:val="center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округа Нижегородской области на 2025-2027 годы</w:t>
      </w:r>
    </w:p>
    <w:p w:rsidR="00EE4E8A" w:rsidRDefault="00EE4E8A">
      <w:pPr>
        <w:ind w:left="705" w:hanging="705"/>
        <w:jc w:val="both"/>
        <w:rPr>
          <w:b/>
          <w:sz w:val="28"/>
          <w:szCs w:val="20"/>
          <w:lang w:eastAsia="ar-SA"/>
        </w:rPr>
      </w:pPr>
    </w:p>
    <w:p w:rsidR="002A3061" w:rsidRDefault="00074D99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Руководствуясь статьей 10 Федерального Закона от 21 декабря 2001 г. № 178-ФЗ «О приватизации государственного и муниципального имущества», Положением о порядке и условиях приватизации муниципального имущества Бутурлинского муниципального округа Нижегородской области, утвержденного решением Совета депутатов Бутурлинского муниципального округа Нижегородской области от 31 октября 2023 года № 69, в целях реализации высвобождаемого муниципального имущества, сокращения расходной части и пополнения доходной части районного бюджета, </w:t>
      </w:r>
      <w:r>
        <w:rPr>
          <w:rFonts w:eastAsia="Calibri"/>
          <w:sz w:val="28"/>
          <w:szCs w:val="28"/>
        </w:rPr>
        <w:t xml:space="preserve">Совет депутатов Бутурлинского муниципального округа Нижегородской  области   </w:t>
      </w:r>
    </w:p>
    <w:p w:rsidR="00EE4E8A" w:rsidRDefault="00074D99" w:rsidP="002A3061">
      <w:pPr>
        <w:spacing w:line="360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 е ш и л:</w:t>
      </w:r>
    </w:p>
    <w:p w:rsidR="00EE4E8A" w:rsidRDefault="00074D99">
      <w:pPr>
        <w:spacing w:line="360" w:lineRule="auto"/>
        <w:ind w:firstLine="567"/>
        <w:jc w:val="both"/>
        <w:rPr>
          <w:sz w:val="28"/>
          <w:szCs w:val="20"/>
          <w:lang w:eastAsia="ar-SA"/>
        </w:rPr>
      </w:pPr>
      <w:r>
        <w:rPr>
          <w:rFonts w:eastAsia="Calibri"/>
          <w:sz w:val="28"/>
          <w:szCs w:val="28"/>
        </w:rPr>
        <w:t xml:space="preserve">1. Внести в Прогнозный </w:t>
      </w:r>
      <w:r>
        <w:rPr>
          <w:sz w:val="28"/>
          <w:szCs w:val="20"/>
          <w:lang w:eastAsia="ar-SA"/>
        </w:rPr>
        <w:t xml:space="preserve">план приватизации муниципального имущества Бутурлинского муниципального округа Нижегородской области на 2025 – 2027 годы, утвержденный решением Совета депутатов Бутурлинского муниципального округа Нижегородской области от 9 декабря 2024 г. № 81 (с изменениями и дополнениями от 8 апреля 2025 г. № 27, 16 июня 2025 г. № 40, 29 июля 2025 г. № 52, 19 марта 2026 г. № 20), </w:t>
      </w:r>
      <w:r>
        <w:rPr>
          <w:rFonts w:eastAsia="Calibri"/>
          <w:sz w:val="28"/>
          <w:szCs w:val="28"/>
        </w:rPr>
        <w:t>следующие изменения:</w:t>
      </w:r>
    </w:p>
    <w:p w:rsidR="00EE4E8A" w:rsidRDefault="00074D99">
      <w:pPr>
        <w:spacing w:line="360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1.2. Дополнить пункт 2 подпунктом 3 согласно приложению к настоящему решению.</w:t>
      </w:r>
    </w:p>
    <w:p w:rsidR="00EE4E8A" w:rsidRDefault="00074D99">
      <w:pPr>
        <w:spacing w:line="360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8"/>
        </w:rPr>
        <w:t xml:space="preserve">2. Опубликовать (обнародовать) настоящее решение в порядке, определённом Уставом Бутурлинского муниципального округа </w:t>
      </w:r>
      <w:r>
        <w:rPr>
          <w:sz w:val="28"/>
          <w:szCs w:val="28"/>
        </w:rPr>
        <w:lastRenderedPageBreak/>
        <w:t xml:space="preserve">Нижегородской области для официального опубликования (обнародования) муниципальных правовых актов, и разместить на официальном сайте администрации Бутурлинского муниципального округа Нижегородской области в информационно-коммуникационной сети «Интернет» по адресу: </w:t>
      </w:r>
      <w:r>
        <w:rPr>
          <w:bCs/>
          <w:color w:val="000000"/>
          <w:sz w:val="28"/>
          <w:szCs w:val="28"/>
          <w:lang w:val="en-US"/>
        </w:rPr>
        <w:t>buturlino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en-US"/>
        </w:rPr>
        <w:t>nobl</w:t>
      </w:r>
      <w:r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  <w:lang w:val="en-US"/>
        </w:rPr>
        <w:t>ru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в разделе «Совет депутатов».</w:t>
      </w:r>
    </w:p>
    <w:p w:rsidR="00EE4E8A" w:rsidRDefault="00074D99">
      <w:pPr>
        <w:pStyle w:val="afd"/>
        <w:tabs>
          <w:tab w:val="left" w:pos="1049"/>
        </w:tabs>
        <w:spacing w:line="360" w:lineRule="auto"/>
        <w:ind w:firstLine="720"/>
        <w:rPr>
          <w:szCs w:val="28"/>
        </w:rPr>
      </w:pPr>
      <w:r>
        <w:rPr>
          <w:szCs w:val="28"/>
        </w:rPr>
        <w:t>3. Настоящее решение вступает в силу со дня его принятия.</w:t>
      </w:r>
    </w:p>
    <w:p w:rsidR="00EE4E8A" w:rsidRDefault="00EE4E8A">
      <w:pPr>
        <w:tabs>
          <w:tab w:val="left" w:pos="-3420"/>
          <w:tab w:val="left" w:pos="1260"/>
        </w:tabs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8"/>
        <w:gridCol w:w="4707"/>
      </w:tblGrid>
      <w:tr w:rsidR="00EE4E8A">
        <w:tc>
          <w:tcPr>
            <w:tcW w:w="4648" w:type="dxa"/>
          </w:tcPr>
          <w:p w:rsidR="00EE4E8A" w:rsidRDefault="00074D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Совета депутатов Бутурлинского муниципального округа Нижегородской области</w:t>
            </w:r>
          </w:p>
          <w:p w:rsidR="00EE4E8A" w:rsidRDefault="00074D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 Н.А. Чичков</w:t>
            </w:r>
          </w:p>
        </w:tc>
        <w:tc>
          <w:tcPr>
            <w:tcW w:w="4707" w:type="dxa"/>
          </w:tcPr>
          <w:p w:rsidR="00EE4E8A" w:rsidRDefault="00074D99">
            <w:pPr>
              <w:ind w:left="34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 местного самоуправления Бутурлинского муниципального округа Нижегородской области</w:t>
            </w:r>
          </w:p>
          <w:p w:rsidR="00EE4E8A" w:rsidRDefault="00074D99">
            <w:pPr>
              <w:ind w:left="34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 М.Ф.Петрова</w:t>
            </w:r>
          </w:p>
        </w:tc>
      </w:tr>
    </w:tbl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</w:pPr>
    </w:p>
    <w:p w:rsidR="00EE4E8A" w:rsidRDefault="00074D99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EE4E8A" w:rsidRDefault="00EE4E8A">
      <w:pPr>
        <w:pStyle w:val="ConsPlusNormal"/>
        <w:ind w:firstLine="540"/>
        <w:jc w:val="both"/>
        <w:rPr>
          <w:sz w:val="28"/>
          <w:szCs w:val="28"/>
        </w:rPr>
        <w:sectPr w:rsidR="00EE4E8A">
          <w:pgSz w:w="11906" w:h="16838"/>
          <w:pgMar w:top="851" w:right="850" w:bottom="1276" w:left="1701" w:header="708" w:footer="708" w:gutter="0"/>
          <w:cols w:space="708"/>
          <w:docGrid w:linePitch="360"/>
        </w:sectPr>
      </w:pPr>
    </w:p>
    <w:p w:rsidR="00EE4E8A" w:rsidRDefault="00074D99">
      <w:pPr>
        <w:jc w:val="right"/>
        <w:rPr>
          <w:lang w:eastAsia="ar-SA"/>
        </w:rPr>
      </w:pPr>
      <w:r>
        <w:rPr>
          <w:lang w:eastAsia="ar-SA"/>
        </w:rPr>
        <w:lastRenderedPageBreak/>
        <w:t xml:space="preserve">Приложение </w:t>
      </w:r>
    </w:p>
    <w:p w:rsidR="00EE4E8A" w:rsidRDefault="00074D99">
      <w:pPr>
        <w:ind w:left="-567"/>
        <w:jc w:val="right"/>
        <w:rPr>
          <w:lang w:eastAsia="ar-SA"/>
        </w:rPr>
      </w:pPr>
      <w:r>
        <w:rPr>
          <w:lang w:eastAsia="ar-SA"/>
        </w:rPr>
        <w:t>к решению Совета депутатов</w:t>
      </w:r>
    </w:p>
    <w:p w:rsidR="00EE4E8A" w:rsidRDefault="00074D99">
      <w:pPr>
        <w:jc w:val="right"/>
        <w:rPr>
          <w:lang w:eastAsia="ar-SA"/>
        </w:rPr>
      </w:pPr>
      <w:r>
        <w:rPr>
          <w:lang w:eastAsia="ar-SA"/>
        </w:rPr>
        <w:t>Бутурлинского муниципального</w:t>
      </w:r>
    </w:p>
    <w:p w:rsidR="00EE4E8A" w:rsidRDefault="00074D99">
      <w:pPr>
        <w:jc w:val="right"/>
        <w:rPr>
          <w:lang w:eastAsia="ar-SA"/>
        </w:rPr>
      </w:pPr>
      <w:r>
        <w:rPr>
          <w:lang w:eastAsia="ar-SA"/>
        </w:rPr>
        <w:t>округа Нижегородской области</w:t>
      </w:r>
    </w:p>
    <w:p w:rsidR="00EE4E8A" w:rsidRDefault="00074D99">
      <w:pPr>
        <w:jc w:val="right"/>
        <w:rPr>
          <w:lang w:eastAsia="ar-SA"/>
        </w:rPr>
      </w:pPr>
      <w:r>
        <w:rPr>
          <w:lang w:eastAsia="ar-SA"/>
        </w:rPr>
        <w:t xml:space="preserve"> от </w:t>
      </w:r>
      <w:r w:rsidR="00FF5B1F">
        <w:rPr>
          <w:lang w:eastAsia="ar-SA"/>
        </w:rPr>
        <w:t xml:space="preserve">10.04.2026 </w:t>
      </w:r>
      <w:bookmarkStart w:id="0" w:name="_GoBack"/>
      <w:bookmarkEnd w:id="0"/>
      <w:r>
        <w:rPr>
          <w:lang w:eastAsia="ar-SA"/>
        </w:rPr>
        <w:t xml:space="preserve"> № </w:t>
      </w:r>
      <w:r w:rsidR="00FF5B1F">
        <w:rPr>
          <w:lang w:eastAsia="ar-SA"/>
        </w:rPr>
        <w:t>25</w:t>
      </w:r>
    </w:p>
    <w:p w:rsidR="00EE4E8A" w:rsidRDefault="00EE4E8A">
      <w:pPr>
        <w:jc w:val="center"/>
        <w:rPr>
          <w:b/>
          <w:bCs/>
          <w:lang w:eastAsia="ar-SA"/>
        </w:rPr>
      </w:pPr>
    </w:p>
    <w:p w:rsidR="00EE4E8A" w:rsidRDefault="00074D99">
      <w:pPr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ДОПОЛНЕНИЯ</w:t>
      </w:r>
    </w:p>
    <w:p w:rsidR="00EE4E8A" w:rsidRDefault="00074D99">
      <w:pPr>
        <w:jc w:val="center"/>
        <w:rPr>
          <w:lang w:eastAsia="ar-SA"/>
        </w:rPr>
      </w:pPr>
      <w:r>
        <w:rPr>
          <w:lang w:eastAsia="ar-SA"/>
        </w:rPr>
        <w:t xml:space="preserve"> к Прогнозному плану приватизации муниципального имущества Бутурлинского муниципального округа Нижегородской области</w:t>
      </w:r>
    </w:p>
    <w:p w:rsidR="00EE4E8A" w:rsidRDefault="00074D99">
      <w:pPr>
        <w:ind w:left="705" w:hanging="705"/>
        <w:jc w:val="center"/>
        <w:rPr>
          <w:lang w:eastAsia="ar-SA"/>
        </w:rPr>
      </w:pPr>
      <w:r>
        <w:rPr>
          <w:lang w:eastAsia="ar-SA"/>
        </w:rPr>
        <w:t xml:space="preserve"> на 2025– 2027 годы</w:t>
      </w:r>
    </w:p>
    <w:p w:rsidR="00EE4E8A" w:rsidRDefault="00EE4E8A">
      <w:pPr>
        <w:ind w:left="705" w:hanging="705"/>
        <w:jc w:val="center"/>
        <w:rPr>
          <w:lang w:eastAsia="ar-SA"/>
        </w:rPr>
      </w:pPr>
    </w:p>
    <w:p w:rsidR="00EE4E8A" w:rsidRDefault="00074D99">
      <w:pPr>
        <w:pStyle w:val="afc"/>
        <w:numPr>
          <w:ilvl w:val="0"/>
          <w:numId w:val="3"/>
        </w:numPr>
        <w:ind w:left="709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Жилые помещения:</w:t>
      </w:r>
    </w:p>
    <w:tbl>
      <w:tblPr>
        <w:tblW w:w="1445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3543"/>
        <w:gridCol w:w="3402"/>
        <w:gridCol w:w="1701"/>
        <w:gridCol w:w="1701"/>
      </w:tblGrid>
      <w:tr w:rsidR="00EE4E8A">
        <w:tc>
          <w:tcPr>
            <w:tcW w:w="709" w:type="dxa"/>
          </w:tcPr>
          <w:p w:rsidR="00EE4E8A" w:rsidRDefault="00074D99">
            <w:pPr>
              <w:ind w:left="-440"/>
              <w:jc w:val="right"/>
              <w:rPr>
                <w:lang w:eastAsia="ar-SA"/>
              </w:rPr>
            </w:pPr>
            <w:r>
              <w:rPr>
                <w:lang w:eastAsia="ar-SA"/>
              </w:rPr>
              <w:t xml:space="preserve">     № п/п</w:t>
            </w:r>
          </w:p>
        </w:tc>
        <w:tc>
          <w:tcPr>
            <w:tcW w:w="3402" w:type="dxa"/>
          </w:tcPr>
          <w:p w:rsidR="00EE4E8A" w:rsidRDefault="00074D9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Наименование имущества</w:t>
            </w:r>
          </w:p>
        </w:tc>
        <w:tc>
          <w:tcPr>
            <w:tcW w:w="3543" w:type="dxa"/>
          </w:tcPr>
          <w:p w:rsidR="00EE4E8A" w:rsidRDefault="00074D9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Адрес места нахождения имущества</w:t>
            </w:r>
          </w:p>
        </w:tc>
        <w:tc>
          <w:tcPr>
            <w:tcW w:w="3402" w:type="dxa"/>
          </w:tcPr>
          <w:p w:rsidR="00EE4E8A" w:rsidRDefault="00074D9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Характеристика имущества</w:t>
            </w:r>
          </w:p>
        </w:tc>
        <w:tc>
          <w:tcPr>
            <w:tcW w:w="1701" w:type="dxa"/>
          </w:tcPr>
          <w:p w:rsidR="00EE4E8A" w:rsidRDefault="00074D9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Способ приватизации имущества</w:t>
            </w:r>
          </w:p>
        </w:tc>
        <w:tc>
          <w:tcPr>
            <w:tcW w:w="1701" w:type="dxa"/>
          </w:tcPr>
          <w:p w:rsidR="00EE4E8A" w:rsidRDefault="00074D9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Ориентировочный срок приватизации (год)</w:t>
            </w:r>
          </w:p>
        </w:tc>
      </w:tr>
      <w:tr w:rsidR="00EE4E8A" w:rsidTr="002A3061">
        <w:trPr>
          <w:trHeight w:val="2121"/>
        </w:trPr>
        <w:tc>
          <w:tcPr>
            <w:tcW w:w="709" w:type="dxa"/>
          </w:tcPr>
          <w:p w:rsidR="00EE4E8A" w:rsidRDefault="00074D99">
            <w:pPr>
              <w:rPr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3402" w:type="dxa"/>
          </w:tcPr>
          <w:p w:rsidR="00EE4E8A" w:rsidRDefault="00074D9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Помещение</w:t>
            </w:r>
          </w:p>
          <w:p w:rsidR="00EE4E8A" w:rsidRDefault="00EE4E8A">
            <w:pPr>
              <w:jc w:val="both"/>
              <w:rPr>
                <w:lang w:eastAsia="ar-SA"/>
              </w:rPr>
            </w:pPr>
          </w:p>
          <w:p w:rsidR="00EE4E8A" w:rsidRDefault="00EE4E8A">
            <w:pPr>
              <w:jc w:val="both"/>
              <w:rPr>
                <w:lang w:eastAsia="ar-SA"/>
              </w:rPr>
            </w:pPr>
          </w:p>
          <w:p w:rsidR="00EE4E8A" w:rsidRDefault="00EE4E8A">
            <w:pPr>
              <w:jc w:val="both"/>
              <w:rPr>
                <w:lang w:eastAsia="ar-SA"/>
              </w:rPr>
            </w:pPr>
          </w:p>
          <w:p w:rsidR="00EE4E8A" w:rsidRDefault="00EE4E8A">
            <w:pPr>
              <w:jc w:val="both"/>
              <w:rPr>
                <w:lang w:eastAsia="ar-SA"/>
              </w:rPr>
            </w:pPr>
          </w:p>
          <w:p w:rsidR="00EE4E8A" w:rsidRDefault="00EE4E8A">
            <w:pPr>
              <w:jc w:val="both"/>
              <w:rPr>
                <w:lang w:eastAsia="ar-SA"/>
              </w:rPr>
            </w:pPr>
          </w:p>
        </w:tc>
        <w:tc>
          <w:tcPr>
            <w:tcW w:w="3543" w:type="dxa"/>
          </w:tcPr>
          <w:p w:rsidR="00EE4E8A" w:rsidRDefault="00074D9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Нижегородская область, м.о. Бутурлинский, с. Каменищи, ул. Молодежная, д. 33, кв. 3</w:t>
            </w:r>
          </w:p>
          <w:p w:rsidR="00EE4E8A" w:rsidRDefault="00EE4E8A">
            <w:pPr>
              <w:jc w:val="both"/>
              <w:rPr>
                <w:lang w:eastAsia="ar-SA"/>
              </w:rPr>
            </w:pPr>
          </w:p>
          <w:p w:rsidR="00EE4E8A" w:rsidRDefault="00EE4E8A">
            <w:pPr>
              <w:jc w:val="both"/>
              <w:rPr>
                <w:lang w:eastAsia="ar-SA"/>
              </w:rPr>
            </w:pPr>
          </w:p>
        </w:tc>
        <w:tc>
          <w:tcPr>
            <w:tcW w:w="3402" w:type="dxa"/>
          </w:tcPr>
          <w:p w:rsidR="00EE4E8A" w:rsidRDefault="00074D9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Помещение, назначение жилое, общая площадь 23,9 кв.м. </w:t>
            </w:r>
          </w:p>
          <w:p w:rsidR="00EE4E8A" w:rsidRDefault="00074D9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кадастровый номер:</w:t>
            </w:r>
          </w:p>
          <w:p w:rsidR="00EE4E8A" w:rsidRDefault="00074D9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52:44:0200019:1035</w:t>
            </w:r>
          </w:p>
          <w:p w:rsidR="00EE4E8A" w:rsidRDefault="00EE4E8A">
            <w:pPr>
              <w:jc w:val="both"/>
              <w:rPr>
                <w:lang w:eastAsia="ar-SA"/>
              </w:rPr>
            </w:pPr>
          </w:p>
          <w:p w:rsidR="00EE4E8A" w:rsidRDefault="00EE4E8A">
            <w:pPr>
              <w:jc w:val="both"/>
              <w:rPr>
                <w:lang w:eastAsia="ar-SA"/>
              </w:rPr>
            </w:pPr>
          </w:p>
        </w:tc>
        <w:tc>
          <w:tcPr>
            <w:tcW w:w="1701" w:type="dxa"/>
          </w:tcPr>
          <w:p w:rsidR="00EE4E8A" w:rsidRDefault="00074D9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Аукцион</w:t>
            </w:r>
          </w:p>
          <w:p w:rsidR="00EE4E8A" w:rsidRDefault="00074D9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открытый по составу участников и форме подачи предложений</w:t>
            </w:r>
          </w:p>
        </w:tc>
        <w:tc>
          <w:tcPr>
            <w:tcW w:w="1701" w:type="dxa"/>
          </w:tcPr>
          <w:p w:rsidR="00EE4E8A" w:rsidRDefault="00074D9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2026-2027</w:t>
            </w:r>
          </w:p>
        </w:tc>
      </w:tr>
    </w:tbl>
    <w:p w:rsidR="00EE4E8A" w:rsidRDefault="00EE4E8A">
      <w:pPr>
        <w:jc w:val="right"/>
        <w:rPr>
          <w:sz w:val="28"/>
          <w:szCs w:val="20"/>
          <w:lang w:eastAsia="ar-SA"/>
        </w:rPr>
      </w:pPr>
    </w:p>
    <w:p w:rsidR="00EE4E8A" w:rsidRDefault="00EE4E8A">
      <w:pPr>
        <w:ind w:left="705" w:hanging="421"/>
        <w:jc w:val="both"/>
        <w:rPr>
          <w:lang w:eastAsia="ar-SA"/>
        </w:rPr>
      </w:pPr>
    </w:p>
    <w:p w:rsidR="00EE4E8A" w:rsidRDefault="00EE4E8A">
      <w:pPr>
        <w:ind w:left="705" w:hanging="421"/>
        <w:jc w:val="both"/>
        <w:rPr>
          <w:lang w:eastAsia="ar-SA"/>
        </w:rPr>
      </w:pPr>
    </w:p>
    <w:p w:rsidR="00EE4E8A" w:rsidRDefault="00EE4E8A">
      <w:pPr>
        <w:ind w:left="705" w:hanging="421"/>
        <w:jc w:val="both"/>
        <w:rPr>
          <w:lang w:eastAsia="ar-SA"/>
        </w:rPr>
      </w:pPr>
    </w:p>
    <w:p w:rsidR="00EE4E8A" w:rsidRDefault="00EE4E8A">
      <w:pPr>
        <w:ind w:left="705" w:hanging="421"/>
        <w:jc w:val="both"/>
        <w:rPr>
          <w:lang w:eastAsia="ar-SA"/>
        </w:rPr>
      </w:pPr>
    </w:p>
    <w:p w:rsidR="00EE4E8A" w:rsidRDefault="00EE4E8A">
      <w:pPr>
        <w:ind w:left="705" w:hanging="421"/>
        <w:jc w:val="both"/>
        <w:rPr>
          <w:lang w:eastAsia="ar-SA"/>
        </w:rPr>
      </w:pPr>
    </w:p>
    <w:p w:rsidR="00EE4E8A" w:rsidRDefault="00EE4E8A">
      <w:pPr>
        <w:ind w:left="705" w:hanging="421"/>
        <w:jc w:val="both"/>
        <w:rPr>
          <w:lang w:eastAsia="ar-SA"/>
        </w:rPr>
      </w:pPr>
    </w:p>
    <w:p w:rsidR="00EE4E8A" w:rsidRDefault="00EE4E8A">
      <w:pPr>
        <w:ind w:left="705" w:hanging="421"/>
        <w:jc w:val="both"/>
        <w:rPr>
          <w:lang w:eastAsia="ar-SA"/>
        </w:rPr>
      </w:pPr>
    </w:p>
    <w:p w:rsidR="00EE4E8A" w:rsidRDefault="00EE4E8A">
      <w:pPr>
        <w:ind w:left="705" w:hanging="421"/>
        <w:jc w:val="both"/>
        <w:rPr>
          <w:lang w:eastAsia="ar-SA"/>
        </w:rPr>
      </w:pPr>
    </w:p>
    <w:p w:rsidR="00EE4E8A" w:rsidRDefault="00EE4E8A">
      <w:pPr>
        <w:ind w:left="705" w:hanging="421"/>
        <w:jc w:val="both"/>
        <w:rPr>
          <w:lang w:eastAsia="ar-SA"/>
        </w:rPr>
      </w:pPr>
    </w:p>
    <w:sectPr w:rsidR="00EE4E8A">
      <w:pgSz w:w="16838" w:h="11906" w:orient="landscape"/>
      <w:pgMar w:top="993" w:right="85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30E" w:rsidRDefault="0068430E">
      <w:r>
        <w:separator/>
      </w:r>
    </w:p>
  </w:endnote>
  <w:endnote w:type="continuationSeparator" w:id="0">
    <w:p w:rsidR="0068430E" w:rsidRDefault="0068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30E" w:rsidRDefault="0068430E">
      <w:r>
        <w:separator/>
      </w:r>
    </w:p>
  </w:footnote>
  <w:footnote w:type="continuationSeparator" w:id="0">
    <w:p w:rsidR="0068430E" w:rsidRDefault="00684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30145"/>
    <w:multiLevelType w:val="hybridMultilevel"/>
    <w:tmpl w:val="D8164BB2"/>
    <w:lvl w:ilvl="0" w:tplc="7A825AD8">
      <w:start w:val="1"/>
      <w:numFmt w:val="decimal"/>
      <w:lvlText w:val="%1)"/>
      <w:lvlJc w:val="left"/>
      <w:pPr>
        <w:ind w:left="15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84F65304">
      <w:start w:val="1"/>
      <w:numFmt w:val="bullet"/>
      <w:lvlText w:val="•"/>
      <w:lvlJc w:val="left"/>
      <w:pPr>
        <w:ind w:left="1190" w:hanging="312"/>
      </w:pPr>
      <w:rPr>
        <w:lang w:val="ru-RU" w:eastAsia="en-US" w:bidi="ar-SA"/>
      </w:rPr>
    </w:lvl>
    <w:lvl w:ilvl="2" w:tplc="25B85120">
      <w:start w:val="1"/>
      <w:numFmt w:val="bullet"/>
      <w:lvlText w:val="•"/>
      <w:lvlJc w:val="left"/>
      <w:pPr>
        <w:ind w:left="2221" w:hanging="312"/>
      </w:pPr>
      <w:rPr>
        <w:lang w:val="ru-RU" w:eastAsia="en-US" w:bidi="ar-SA"/>
      </w:rPr>
    </w:lvl>
    <w:lvl w:ilvl="3" w:tplc="95AA4A5C">
      <w:start w:val="1"/>
      <w:numFmt w:val="bullet"/>
      <w:lvlText w:val="•"/>
      <w:lvlJc w:val="left"/>
      <w:pPr>
        <w:ind w:left="3251" w:hanging="312"/>
      </w:pPr>
      <w:rPr>
        <w:lang w:val="ru-RU" w:eastAsia="en-US" w:bidi="ar-SA"/>
      </w:rPr>
    </w:lvl>
    <w:lvl w:ilvl="4" w:tplc="09569134">
      <w:start w:val="1"/>
      <w:numFmt w:val="bullet"/>
      <w:lvlText w:val="•"/>
      <w:lvlJc w:val="left"/>
      <w:pPr>
        <w:ind w:left="4282" w:hanging="312"/>
      </w:pPr>
      <w:rPr>
        <w:lang w:val="ru-RU" w:eastAsia="en-US" w:bidi="ar-SA"/>
      </w:rPr>
    </w:lvl>
    <w:lvl w:ilvl="5" w:tplc="24A2E486">
      <w:start w:val="1"/>
      <w:numFmt w:val="bullet"/>
      <w:lvlText w:val="•"/>
      <w:lvlJc w:val="left"/>
      <w:pPr>
        <w:ind w:left="5313" w:hanging="312"/>
      </w:pPr>
      <w:rPr>
        <w:lang w:val="ru-RU" w:eastAsia="en-US" w:bidi="ar-SA"/>
      </w:rPr>
    </w:lvl>
    <w:lvl w:ilvl="6" w:tplc="800EFB80">
      <w:start w:val="1"/>
      <w:numFmt w:val="bullet"/>
      <w:lvlText w:val="•"/>
      <w:lvlJc w:val="left"/>
      <w:pPr>
        <w:ind w:left="6343" w:hanging="312"/>
      </w:pPr>
      <w:rPr>
        <w:lang w:val="ru-RU" w:eastAsia="en-US" w:bidi="ar-SA"/>
      </w:rPr>
    </w:lvl>
    <w:lvl w:ilvl="7" w:tplc="06903FDC">
      <w:start w:val="1"/>
      <w:numFmt w:val="bullet"/>
      <w:lvlText w:val="•"/>
      <w:lvlJc w:val="left"/>
      <w:pPr>
        <w:ind w:left="7374" w:hanging="312"/>
      </w:pPr>
      <w:rPr>
        <w:lang w:val="ru-RU" w:eastAsia="en-US" w:bidi="ar-SA"/>
      </w:rPr>
    </w:lvl>
    <w:lvl w:ilvl="8" w:tplc="2C9CA71C">
      <w:start w:val="1"/>
      <w:numFmt w:val="bullet"/>
      <w:lvlText w:val="•"/>
      <w:lvlJc w:val="left"/>
      <w:pPr>
        <w:ind w:left="8405" w:hanging="312"/>
      </w:pPr>
      <w:rPr>
        <w:lang w:val="ru-RU" w:eastAsia="en-US" w:bidi="ar-SA"/>
      </w:rPr>
    </w:lvl>
  </w:abstractNum>
  <w:abstractNum w:abstractNumId="1" w15:restartNumberingAfterBreak="0">
    <w:nsid w:val="2B6B7108"/>
    <w:multiLevelType w:val="hybridMultilevel"/>
    <w:tmpl w:val="0CAA3CC6"/>
    <w:lvl w:ilvl="0" w:tplc="EC3AF06C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E9D2A58A">
      <w:start w:val="1"/>
      <w:numFmt w:val="lowerLetter"/>
      <w:lvlText w:val="%2."/>
      <w:lvlJc w:val="left"/>
      <w:pPr>
        <w:ind w:left="1724" w:hanging="360"/>
      </w:pPr>
    </w:lvl>
    <w:lvl w:ilvl="2" w:tplc="3CF01B02">
      <w:start w:val="1"/>
      <w:numFmt w:val="lowerRoman"/>
      <w:lvlText w:val="%3."/>
      <w:lvlJc w:val="right"/>
      <w:pPr>
        <w:ind w:left="2444" w:hanging="180"/>
      </w:pPr>
    </w:lvl>
    <w:lvl w:ilvl="3" w:tplc="779CF786">
      <w:start w:val="1"/>
      <w:numFmt w:val="decimal"/>
      <w:lvlText w:val="%4."/>
      <w:lvlJc w:val="left"/>
      <w:pPr>
        <w:ind w:left="3164" w:hanging="360"/>
      </w:pPr>
    </w:lvl>
    <w:lvl w:ilvl="4" w:tplc="5A304602">
      <w:start w:val="1"/>
      <w:numFmt w:val="lowerLetter"/>
      <w:lvlText w:val="%5."/>
      <w:lvlJc w:val="left"/>
      <w:pPr>
        <w:ind w:left="3884" w:hanging="360"/>
      </w:pPr>
    </w:lvl>
    <w:lvl w:ilvl="5" w:tplc="3A6CCB1A">
      <w:start w:val="1"/>
      <w:numFmt w:val="lowerRoman"/>
      <w:lvlText w:val="%6."/>
      <w:lvlJc w:val="right"/>
      <w:pPr>
        <w:ind w:left="4604" w:hanging="180"/>
      </w:pPr>
    </w:lvl>
    <w:lvl w:ilvl="6" w:tplc="258AA618">
      <w:start w:val="1"/>
      <w:numFmt w:val="decimal"/>
      <w:lvlText w:val="%7."/>
      <w:lvlJc w:val="left"/>
      <w:pPr>
        <w:ind w:left="5324" w:hanging="360"/>
      </w:pPr>
    </w:lvl>
    <w:lvl w:ilvl="7" w:tplc="5D3E9EF0">
      <w:start w:val="1"/>
      <w:numFmt w:val="lowerLetter"/>
      <w:lvlText w:val="%8."/>
      <w:lvlJc w:val="left"/>
      <w:pPr>
        <w:ind w:left="6044" w:hanging="360"/>
      </w:pPr>
    </w:lvl>
    <w:lvl w:ilvl="8" w:tplc="CDB06994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00254DD"/>
    <w:multiLevelType w:val="hybridMultilevel"/>
    <w:tmpl w:val="EEA4971A"/>
    <w:lvl w:ilvl="0" w:tplc="2DEAE1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D5C8512">
      <w:start w:val="1"/>
      <w:numFmt w:val="lowerLetter"/>
      <w:lvlText w:val="%2."/>
      <w:lvlJc w:val="left"/>
      <w:pPr>
        <w:ind w:left="1364" w:hanging="360"/>
      </w:pPr>
    </w:lvl>
    <w:lvl w:ilvl="2" w:tplc="A028C270">
      <w:start w:val="1"/>
      <w:numFmt w:val="lowerRoman"/>
      <w:lvlText w:val="%3."/>
      <w:lvlJc w:val="right"/>
      <w:pPr>
        <w:ind w:left="2084" w:hanging="180"/>
      </w:pPr>
    </w:lvl>
    <w:lvl w:ilvl="3" w:tplc="C60C645A">
      <w:start w:val="1"/>
      <w:numFmt w:val="decimal"/>
      <w:lvlText w:val="%4."/>
      <w:lvlJc w:val="left"/>
      <w:pPr>
        <w:ind w:left="2804" w:hanging="360"/>
      </w:pPr>
    </w:lvl>
    <w:lvl w:ilvl="4" w:tplc="41560D24">
      <w:start w:val="1"/>
      <w:numFmt w:val="lowerLetter"/>
      <w:lvlText w:val="%5."/>
      <w:lvlJc w:val="left"/>
      <w:pPr>
        <w:ind w:left="3524" w:hanging="360"/>
      </w:pPr>
    </w:lvl>
    <w:lvl w:ilvl="5" w:tplc="863AC942">
      <w:start w:val="1"/>
      <w:numFmt w:val="lowerRoman"/>
      <w:lvlText w:val="%6."/>
      <w:lvlJc w:val="right"/>
      <w:pPr>
        <w:ind w:left="4244" w:hanging="180"/>
      </w:pPr>
    </w:lvl>
    <w:lvl w:ilvl="6" w:tplc="85E2A598">
      <w:start w:val="1"/>
      <w:numFmt w:val="decimal"/>
      <w:lvlText w:val="%7."/>
      <w:lvlJc w:val="left"/>
      <w:pPr>
        <w:ind w:left="4964" w:hanging="360"/>
      </w:pPr>
    </w:lvl>
    <w:lvl w:ilvl="7" w:tplc="47D881C0">
      <w:start w:val="1"/>
      <w:numFmt w:val="lowerLetter"/>
      <w:lvlText w:val="%8."/>
      <w:lvlJc w:val="left"/>
      <w:pPr>
        <w:ind w:left="5684" w:hanging="360"/>
      </w:pPr>
    </w:lvl>
    <w:lvl w:ilvl="8" w:tplc="155A68B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8A"/>
    <w:rsid w:val="00074D99"/>
    <w:rsid w:val="002A3061"/>
    <w:rsid w:val="0068430E"/>
    <w:rsid w:val="00EE4E8A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ADE1C-F389-4306-A326-87A755DC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d">
    <w:name w:val="Body Text"/>
    <w:basedOn w:val="a"/>
    <w:link w:val="afe"/>
    <w:pPr>
      <w:jc w:val="both"/>
    </w:pPr>
    <w:rPr>
      <w:sz w:val="28"/>
      <w:szCs w:val="20"/>
      <w:lang w:eastAsia="zh-CN"/>
    </w:rPr>
  </w:style>
  <w:style w:type="character" w:customStyle="1" w:styleId="afe">
    <w:name w:val="Основной текст Знак"/>
    <w:basedOn w:val="a0"/>
    <w:link w:val="af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">
    <w:name w:val="Body Text Indent"/>
    <w:basedOn w:val="a"/>
    <w:link w:val="aff0"/>
    <w:uiPriority w:val="99"/>
    <w:semiHidden/>
    <w:unhideWhenUsed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AC1D5-5C8C-4E73-9F8E-F91779A8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sovet</cp:lastModifiedBy>
  <cp:revision>7</cp:revision>
  <dcterms:created xsi:type="dcterms:W3CDTF">2025-06-10T06:58:00Z</dcterms:created>
  <dcterms:modified xsi:type="dcterms:W3CDTF">2026-04-10T11:58:00Z</dcterms:modified>
</cp:coreProperties>
</file>